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76" w:rsidRDefault="00677254">
      <w:pPr>
        <w:pStyle w:val="Standard"/>
        <w:spacing w:after="0" w:line="240" w:lineRule="auto"/>
        <w:jc w:val="center"/>
        <w:rPr>
          <w:rFonts w:ascii="Times New Roman" w:eastAsia="Times New Roman" w:hAnsi="Times New Roman" w:cs="Times New Roman"/>
          <w:b/>
          <w:bCs/>
          <w:color w:val="000000"/>
          <w:spacing w:val="-4"/>
          <w:sz w:val="27"/>
          <w:szCs w:val="27"/>
          <w:lang w:eastAsia="lt-LT"/>
        </w:rPr>
      </w:pPr>
      <w:bookmarkStart w:id="0" w:name="_GoBack"/>
      <w:bookmarkEnd w:id="0"/>
      <w:r>
        <w:rPr>
          <w:rFonts w:ascii="Times New Roman" w:eastAsia="Times New Roman" w:hAnsi="Times New Roman" w:cs="Times New Roman"/>
          <w:b/>
          <w:bCs/>
          <w:color w:val="000000"/>
          <w:spacing w:val="-4"/>
          <w:sz w:val="27"/>
          <w:szCs w:val="27"/>
          <w:lang w:eastAsia="lt-LT"/>
        </w:rPr>
        <w:t> </w:t>
      </w:r>
    </w:p>
    <w:p w:rsidR="00A51666" w:rsidRPr="0048272F" w:rsidRDefault="00A51666" w:rsidP="00A51666">
      <w:pPr>
        <w:spacing w:line="240" w:lineRule="auto"/>
        <w:ind w:left="5664"/>
        <w:rPr>
          <w:rFonts w:ascii="Times New Roman" w:hAnsi="Times New Roman" w:cs="Times New Roman"/>
        </w:rPr>
      </w:pPr>
      <w:r w:rsidRPr="0048272F">
        <w:rPr>
          <w:rFonts w:ascii="Times New Roman" w:hAnsi="Times New Roman" w:cs="Times New Roman"/>
        </w:rPr>
        <w:t>PATVIRTINTA</w:t>
      </w:r>
    </w:p>
    <w:p w:rsidR="00A51666" w:rsidRPr="0048272F" w:rsidRDefault="00A51666" w:rsidP="00A51666">
      <w:pPr>
        <w:spacing w:line="240" w:lineRule="auto"/>
        <w:ind w:left="5664"/>
        <w:rPr>
          <w:rFonts w:ascii="Times New Roman" w:hAnsi="Times New Roman" w:cs="Times New Roman"/>
        </w:rPr>
      </w:pPr>
      <w:r>
        <w:rPr>
          <w:rFonts w:ascii="Times New Roman" w:hAnsi="Times New Roman" w:cs="Times New Roman"/>
        </w:rPr>
        <w:t>Vilniaus lopšelio-darželio „Žilvitis</w:t>
      </w:r>
      <w:r w:rsidRPr="0048272F">
        <w:rPr>
          <w:rFonts w:ascii="Times New Roman" w:hAnsi="Times New Roman" w:cs="Times New Roman"/>
        </w:rPr>
        <w:t>“</w:t>
      </w:r>
    </w:p>
    <w:p w:rsidR="00A51666" w:rsidRPr="0048272F" w:rsidRDefault="00A51666" w:rsidP="00A51666">
      <w:pPr>
        <w:spacing w:line="240" w:lineRule="auto"/>
        <w:ind w:left="5664"/>
        <w:rPr>
          <w:rFonts w:ascii="Times New Roman" w:hAnsi="Times New Roman" w:cs="Times New Roman"/>
        </w:rPr>
      </w:pPr>
      <w:r>
        <w:rPr>
          <w:rFonts w:ascii="Times New Roman" w:hAnsi="Times New Roman" w:cs="Times New Roman"/>
        </w:rPr>
        <w:t>direktorės 2014 m. balandžio 2</w:t>
      </w:r>
      <w:r w:rsidRPr="0048272F">
        <w:rPr>
          <w:rFonts w:ascii="Times New Roman" w:hAnsi="Times New Roman" w:cs="Times New Roman"/>
        </w:rPr>
        <w:t xml:space="preserve"> d.</w:t>
      </w:r>
    </w:p>
    <w:p w:rsidR="00BA6A76" w:rsidRPr="00A51666" w:rsidRDefault="00A51666" w:rsidP="00A51666">
      <w:pPr>
        <w:spacing w:line="240" w:lineRule="auto"/>
        <w:ind w:left="5664"/>
        <w:rPr>
          <w:rFonts w:ascii="Times New Roman" w:hAnsi="Times New Roman" w:cs="Times New Roman"/>
        </w:rPr>
      </w:pPr>
      <w:r w:rsidRPr="0048272F">
        <w:rPr>
          <w:rFonts w:ascii="Times New Roman" w:hAnsi="Times New Roman" w:cs="Times New Roman"/>
        </w:rPr>
        <w:t xml:space="preserve">Įsakymu Nr. V </w:t>
      </w:r>
      <w:r>
        <w:rPr>
          <w:rFonts w:ascii="Times New Roman" w:hAnsi="Times New Roman" w:cs="Times New Roman"/>
        </w:rPr>
        <w:t>– 46b</w:t>
      </w:r>
    </w:p>
    <w:p w:rsidR="00BA6A76" w:rsidRDefault="00BA6A76">
      <w:pPr>
        <w:pStyle w:val="Standard"/>
        <w:spacing w:after="0" w:line="240" w:lineRule="auto"/>
        <w:jc w:val="center"/>
        <w:rPr>
          <w:rFonts w:ascii="Times New Roman" w:eastAsia="Times New Roman" w:hAnsi="Times New Roman" w:cs="Times New Roman"/>
          <w:b/>
          <w:bCs/>
          <w:color w:val="000000"/>
          <w:spacing w:val="-4"/>
          <w:sz w:val="27"/>
          <w:szCs w:val="27"/>
          <w:lang w:eastAsia="lt-LT"/>
        </w:rPr>
      </w:pPr>
    </w:p>
    <w:p w:rsidR="00BA6A76" w:rsidRDefault="00677254">
      <w:pPr>
        <w:pStyle w:val="Standard"/>
        <w:spacing w:after="0" w:line="240" w:lineRule="auto"/>
        <w:jc w:val="center"/>
        <w:rPr>
          <w:rFonts w:ascii="Times New Roman" w:eastAsia="Times New Roman" w:hAnsi="Times New Roman" w:cs="Times New Roman"/>
          <w:b/>
          <w:bCs/>
          <w:color w:val="000000"/>
          <w:spacing w:val="-4"/>
          <w:sz w:val="26"/>
          <w:szCs w:val="26"/>
          <w:lang w:eastAsia="lt-LT"/>
        </w:rPr>
      </w:pPr>
      <w:r>
        <w:rPr>
          <w:rFonts w:ascii="Times New Roman" w:eastAsia="Times New Roman" w:hAnsi="Times New Roman" w:cs="Times New Roman"/>
          <w:b/>
          <w:bCs/>
          <w:color w:val="000000"/>
          <w:spacing w:val="-4"/>
          <w:sz w:val="26"/>
          <w:szCs w:val="26"/>
          <w:lang w:eastAsia="lt-LT"/>
        </w:rPr>
        <w:t>VILNIAUS LOPŠELIO-DARŽELIO „ŽILVITIS“</w:t>
      </w:r>
    </w:p>
    <w:p w:rsidR="00BA6A76" w:rsidRDefault="00677254">
      <w:pPr>
        <w:pStyle w:val="Standard"/>
        <w:spacing w:after="0" w:line="240" w:lineRule="auto"/>
        <w:jc w:val="center"/>
        <w:rPr>
          <w:rFonts w:ascii="Times New Roman" w:eastAsia="Times New Roman" w:hAnsi="Times New Roman" w:cs="Times New Roman"/>
          <w:b/>
          <w:bCs/>
          <w:color w:val="000000"/>
          <w:spacing w:val="-4"/>
          <w:sz w:val="26"/>
          <w:szCs w:val="26"/>
          <w:lang w:eastAsia="lt-LT"/>
        </w:rPr>
      </w:pPr>
      <w:r>
        <w:rPr>
          <w:rFonts w:ascii="Times New Roman" w:eastAsia="Times New Roman" w:hAnsi="Times New Roman" w:cs="Times New Roman"/>
          <w:b/>
          <w:bCs/>
          <w:color w:val="000000"/>
          <w:spacing w:val="-4"/>
          <w:sz w:val="26"/>
          <w:szCs w:val="26"/>
          <w:lang w:eastAsia="lt-LT"/>
        </w:rPr>
        <w:t>FINANSŲ KONTROLĖS TAISYKLĖS</w:t>
      </w:r>
    </w:p>
    <w:p w:rsidR="00BA6A76" w:rsidRDefault="00BA6A76">
      <w:pPr>
        <w:pStyle w:val="Standard"/>
        <w:spacing w:after="0" w:line="240" w:lineRule="auto"/>
        <w:jc w:val="center"/>
        <w:rPr>
          <w:rFonts w:ascii="Times New Roman" w:eastAsia="Times New Roman" w:hAnsi="Times New Roman" w:cs="Times New Roman"/>
          <w:color w:val="000000"/>
          <w:sz w:val="26"/>
          <w:szCs w:val="26"/>
          <w:lang w:eastAsia="lt-LT"/>
        </w:rPr>
      </w:pPr>
    </w:p>
    <w:p w:rsidR="00BA6A76" w:rsidRDefault="00677254">
      <w:pPr>
        <w:pStyle w:val="Standard"/>
        <w:spacing w:after="0" w:line="240" w:lineRule="auto"/>
        <w:rPr>
          <w:rFonts w:ascii="Times New Roman" w:eastAsia="Times New Roman" w:hAnsi="Times New Roman" w:cs="Times New Roman"/>
          <w:b/>
          <w:bCs/>
          <w:color w:val="000000"/>
          <w:spacing w:val="-4"/>
          <w:sz w:val="26"/>
          <w:szCs w:val="26"/>
          <w:lang w:eastAsia="lt-LT"/>
        </w:rPr>
      </w:pPr>
      <w:r>
        <w:rPr>
          <w:rFonts w:ascii="Times New Roman" w:eastAsia="Times New Roman" w:hAnsi="Times New Roman" w:cs="Times New Roman"/>
          <w:b/>
          <w:bCs/>
          <w:color w:val="000000"/>
          <w:spacing w:val="-4"/>
          <w:sz w:val="26"/>
          <w:szCs w:val="26"/>
          <w:lang w:eastAsia="lt-LT"/>
        </w:rPr>
        <w:t> </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1. Vilniaus lopšelio-darželio „Žilvitis“ (toliau – lopšelio-darželio) finansų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2005 m. gegužės 25 d. įsakymu Nr. 1K-170 „Dėl biudžetinių įstaigų buhalterinės apskaitos organizavimo taisyklių patvirtinimo“, 2003 m. gegužės 8 d. įsakymu Nr. 1K-123 „Dėl minimalių finansų kontrolės reikalavimų patvirtinimo“,  2004 m. sausio 7 d. įsakymu Nr. 1K-004 „Dėl finansų kontrolės būklės ataskaitos formos patvirtinimo“.</w:t>
      </w:r>
    </w:p>
    <w:p w:rsidR="00BA6A76" w:rsidRDefault="00677254">
      <w:pPr>
        <w:pStyle w:val="Standard"/>
        <w:spacing w:after="0" w:line="240" w:lineRule="auto"/>
        <w:ind w:firstLine="720"/>
        <w:jc w:val="both"/>
        <w:rPr>
          <w:sz w:val="26"/>
          <w:szCs w:val="26"/>
        </w:rPr>
      </w:pPr>
      <w:r>
        <w:rPr>
          <w:rFonts w:ascii="Times New Roman" w:eastAsia="Times New Roman" w:hAnsi="Times New Roman" w:cs="Times New Roman"/>
          <w:color w:val="000000"/>
          <w:spacing w:val="-4"/>
          <w:sz w:val="26"/>
          <w:szCs w:val="26"/>
          <w:lang w:eastAsia="lt-LT"/>
        </w:rPr>
        <w:t>2. Šios Taisyklės </w:t>
      </w:r>
      <w:r>
        <w:rPr>
          <w:rFonts w:ascii="Times New Roman" w:eastAsia="Times New Roman" w:hAnsi="Times New Roman" w:cs="Times New Roman"/>
          <w:color w:val="000000"/>
          <w:sz w:val="26"/>
          <w:szCs w:val="26"/>
          <w:lang w:eastAsia="lt-LT"/>
        </w:rPr>
        <w:t>nustato</w:t>
      </w:r>
      <w:r>
        <w:rPr>
          <w:rFonts w:ascii="Times New Roman" w:eastAsia="Times New Roman" w:hAnsi="Times New Roman" w:cs="Times New Roman"/>
          <w:color w:val="000000"/>
          <w:spacing w:val="-4"/>
          <w:sz w:val="26"/>
          <w:szCs w:val="26"/>
          <w:lang w:eastAsia="lt-LT"/>
        </w:rPr>
        <w:t> darželio ir Vilniaus miesto savivaldybės administracijos darbuotojų teises, pareigas bei atsakomybę </w:t>
      </w:r>
      <w:r>
        <w:rPr>
          <w:rFonts w:ascii="Times New Roman" w:eastAsia="Times New Roman" w:hAnsi="Times New Roman" w:cs="Times New Roman"/>
          <w:color w:val="000000"/>
          <w:sz w:val="26"/>
          <w:szCs w:val="26"/>
          <w:lang w:eastAsia="lt-LT"/>
        </w:rPr>
        <w:t>finansų kontrolės srityje.</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3. Finansų kontrolė atliekama atsižvelgiant į darželio strateginius tikslus, darželio  nuostatuose nustatytas funkcijas, veiklos pobūdį ir ypatumus, veiklos riziką, organizacinę struktūrą, apskaitos politiką, apskaitos ir informacinę sistemą ir kitus vidaus tvarkos dokumentus.</w:t>
      </w:r>
    </w:p>
    <w:p w:rsidR="00BA6A76" w:rsidRDefault="00677254">
      <w:pPr>
        <w:pStyle w:val="Standard"/>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4. Šios taisyklės remiasi pareigų atskyrimo, kompetencijos ir atsakomybės principais.</w:t>
      </w:r>
    </w:p>
    <w:p w:rsidR="00BA6A76" w:rsidRDefault="00677254">
      <w:pPr>
        <w:pStyle w:val="Standard"/>
        <w:spacing w:after="0" w:line="240" w:lineRule="auto"/>
        <w:ind w:firstLine="720"/>
        <w:jc w:val="both"/>
        <w:rPr>
          <w:sz w:val="26"/>
          <w:szCs w:val="26"/>
        </w:rPr>
      </w:pPr>
      <w:r>
        <w:rPr>
          <w:rFonts w:ascii="Times New Roman" w:eastAsia="Times New Roman" w:hAnsi="Times New Roman" w:cs="Times New Roman"/>
          <w:color w:val="000000"/>
          <w:sz w:val="26"/>
          <w:szCs w:val="26"/>
          <w:lang w:eastAsia="lt-LT"/>
        </w:rPr>
        <w:t>5. Taisyklėse vartojamos sąvokos paaiškintos Lietuvos Respublikos vidaus kontrolės ir vidaus audito įstatyme, Lietuvos Respublikos buhalterinės apskaitos įstatyme, </w:t>
      </w:r>
      <w:r>
        <w:rPr>
          <w:rFonts w:ascii="Times New Roman" w:eastAsia="Times New Roman" w:hAnsi="Times New Roman" w:cs="Times New Roman"/>
          <w:color w:val="000000"/>
          <w:spacing w:val="-4"/>
          <w:sz w:val="26"/>
          <w:szCs w:val="26"/>
          <w:lang w:eastAsia="lt-LT"/>
        </w:rPr>
        <w:t>Lietuvos Respublikos viešojo sektoriaus atskaitomybės įstatyme,</w:t>
      </w:r>
      <w:r>
        <w:rPr>
          <w:rFonts w:ascii="Times New Roman" w:eastAsia="Times New Roman" w:hAnsi="Times New Roman" w:cs="Times New Roman"/>
          <w:color w:val="000000"/>
          <w:sz w:val="26"/>
          <w:szCs w:val="26"/>
          <w:lang w:eastAsia="lt-LT"/>
        </w:rPr>
        <w:t> Lietuvos Respublikos biudžeto sandaros įstatyme.</w:t>
      </w:r>
    </w:p>
    <w:p w:rsidR="00BA6A76" w:rsidRDefault="0067725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6"/>
          <w:szCs w:val="26"/>
          <w:lang w:eastAsia="lt-LT"/>
        </w:rPr>
      </w:pPr>
      <w:r>
        <w:rPr>
          <w:rFonts w:ascii="Times New Roman" w:eastAsia="Times New Roman" w:hAnsi="Times New Roman" w:cs="Times New Roman"/>
          <w:b/>
          <w:bCs/>
          <w:color w:val="000000"/>
          <w:sz w:val="26"/>
          <w:szCs w:val="26"/>
          <w:lang w:eastAsia="lt-LT"/>
        </w:rPr>
        <w:t> </w:t>
      </w:r>
    </w:p>
    <w:p w:rsidR="00BA6A76" w:rsidRDefault="00677254">
      <w:pPr>
        <w:pStyle w:val="Standard"/>
        <w:spacing w:after="0" w:line="240" w:lineRule="auto"/>
        <w:jc w:val="center"/>
        <w:rPr>
          <w:rFonts w:ascii="TimesNewRoman" w:eastAsia="Times New Roman" w:hAnsi="TimesNewRoman" w:cs="Times New Roman"/>
          <w:b/>
          <w:bCs/>
          <w:color w:val="000000"/>
          <w:sz w:val="26"/>
          <w:szCs w:val="26"/>
          <w:lang w:eastAsia="lt-LT"/>
        </w:rPr>
      </w:pPr>
      <w:r>
        <w:rPr>
          <w:rFonts w:ascii="TimesNewRoman" w:eastAsia="Times New Roman" w:hAnsi="TimesNewRoman" w:cs="Times New Roman"/>
          <w:b/>
          <w:bCs/>
          <w:color w:val="000000"/>
          <w:sz w:val="26"/>
          <w:szCs w:val="26"/>
          <w:lang w:eastAsia="lt-LT"/>
        </w:rPr>
        <w:t>II. FINANSŲ KONTROLĖS TIKSLAI IR VEIKSMINGUMO KRITERIJAI</w:t>
      </w:r>
    </w:p>
    <w:p w:rsidR="00BA6A76" w:rsidRDefault="00677254">
      <w:pPr>
        <w:pStyle w:val="Standard"/>
        <w:spacing w:after="0" w:line="240" w:lineRule="auto"/>
        <w:jc w:val="center"/>
        <w:rPr>
          <w:rFonts w:ascii="TimesNewRoman" w:eastAsia="Times New Roman" w:hAnsi="TimesNewRoman" w:cs="Times New Roman"/>
          <w:b/>
          <w:bCs/>
          <w:color w:val="000000"/>
          <w:sz w:val="26"/>
          <w:szCs w:val="26"/>
          <w:lang w:eastAsia="lt-LT"/>
        </w:rPr>
      </w:pPr>
      <w:r>
        <w:rPr>
          <w:rFonts w:ascii="TimesNewRoman" w:eastAsia="Times New Roman" w:hAnsi="TimesNewRoman" w:cs="Times New Roman"/>
          <w:b/>
          <w:bCs/>
          <w:color w:val="000000"/>
          <w:sz w:val="26"/>
          <w:szCs w:val="26"/>
          <w:lang w:eastAsia="lt-LT"/>
        </w:rPr>
        <w:t> </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6. Vidaus finansų kontrolė turi užtikrinti, kad būtų įgyvendinti šie tikslai:</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6.1. veikla būtų vykdoma įstatymų, kitų teisės aktų nustatyta tvarka pagal strateginius ir veiklos planus, programas ir patvirtintas priemones;</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6.2. valstybės ir Savivaldybės turtas bei įsipareigojimai tretiesiems asmenims būtų apsaugoti nuo sukčiavimo, iššvaistymo, pasisavinimo, neteisėto valdymo ar kitų neteisėtų veikų;</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6.3. kontrolės priemonės būtų taikomos kiekvienai veiklai, susijusiai su išteklių valdymu;</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6.4. informacija (taip pat ir saugoma kompiuterinėse laikmenose), apskaitos dokumentai ir apskaitos registrai turi būti saugomi nuo vagystės, netinkamo naudojimo ar sunaikinimo;</w:t>
      </w:r>
    </w:p>
    <w:p w:rsidR="00BA6A76" w:rsidRDefault="00677254">
      <w:pPr>
        <w:pStyle w:val="Standard"/>
        <w:spacing w:after="0" w:line="240" w:lineRule="auto"/>
        <w:ind w:firstLine="1134"/>
        <w:jc w:val="both"/>
        <w:rPr>
          <w:sz w:val="26"/>
          <w:szCs w:val="26"/>
        </w:rPr>
      </w:pPr>
      <w:r>
        <w:rPr>
          <w:rFonts w:ascii="TimesNewRoman" w:eastAsia="Times New Roman" w:hAnsi="TimesNewRoman" w:cs="Times New Roman"/>
          <w:color w:val="000000"/>
          <w:sz w:val="26"/>
          <w:szCs w:val="26"/>
          <w:lang w:eastAsia="lt-LT"/>
        </w:rPr>
        <w:t>6.5. Darželis, vykdydama veiklą, laikytųsi patikimo finansų valdymo principų, t.y. ekonomiškumo, efektyvumo, rezultatyvumo ir skaidrumo;</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6.6. Darželio finansinės ir kitos veiklos ataskaitos privalo būti teisingos ir pateikiamos teisės aktų nustatyta tvarka.</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7. Siekiant, kad kontrolė būtų veiksminga, ji turi:</w:t>
      </w:r>
    </w:p>
    <w:p w:rsidR="00BA6A76" w:rsidRDefault="00677254">
      <w:pPr>
        <w:pStyle w:val="Standard"/>
        <w:numPr>
          <w:ilvl w:val="1"/>
          <w:numId w:val="1"/>
        </w:numPr>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lastRenderedPageBreak/>
        <w:t xml:space="preserve">pakankamai užtikrinti darželio direktorių, kad bus pasiekti bendrieji veiklos tikslai, tai reiškia priimtiną pasitikėjimo laipsnį kontrole esant tam tikroms kontrolei organizuoti, vykdyti ir tobulinti patirtoms sąnaudoms, kontrolės teikiamai naudai, esamai veiklos rizikai;    </w:t>
      </w:r>
    </w:p>
    <w:p w:rsidR="00BA6A76" w:rsidRDefault="00BA6A76">
      <w:pPr>
        <w:pStyle w:val="Standard"/>
        <w:spacing w:after="0" w:line="240" w:lineRule="auto"/>
        <w:ind w:firstLine="1134"/>
        <w:jc w:val="both"/>
        <w:rPr>
          <w:rFonts w:ascii="TimesNewRoman" w:eastAsia="Times New Roman" w:hAnsi="TimesNewRoman" w:cs="Times New Roman"/>
          <w:color w:val="000000"/>
          <w:sz w:val="26"/>
          <w:szCs w:val="26"/>
          <w:lang w:eastAsia="lt-LT"/>
        </w:rPr>
      </w:pPr>
    </w:p>
    <w:p w:rsidR="00BA6A76" w:rsidRDefault="00BA6A76">
      <w:pPr>
        <w:pStyle w:val="Standard"/>
        <w:spacing w:after="0" w:line="240" w:lineRule="auto"/>
        <w:ind w:firstLine="1134"/>
        <w:jc w:val="both"/>
        <w:rPr>
          <w:rFonts w:ascii="TimesNewRoman" w:eastAsia="Times New Roman" w:hAnsi="TimesNewRoman" w:cs="Times New Roman"/>
          <w:color w:val="000000"/>
          <w:sz w:val="26"/>
          <w:szCs w:val="26"/>
          <w:lang w:eastAsia="lt-LT"/>
        </w:rPr>
      </w:pP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 xml:space="preserve">   </w:t>
      </w:r>
    </w:p>
    <w:p w:rsidR="00BA6A76" w:rsidRDefault="00677254">
      <w:pPr>
        <w:pStyle w:val="Standard"/>
        <w:spacing w:after="0" w:line="240" w:lineRule="auto"/>
        <w:ind w:firstLine="1134"/>
        <w:jc w:val="both"/>
        <w:rPr>
          <w:sz w:val="26"/>
          <w:szCs w:val="26"/>
        </w:rPr>
      </w:pPr>
      <w:r>
        <w:rPr>
          <w:rFonts w:ascii="TimesNewRoman" w:eastAsia="Times New Roman" w:hAnsi="TimesNewRoman" w:cs="Times New Roman"/>
          <w:color w:val="000000"/>
          <w:sz w:val="26"/>
          <w:szCs w:val="26"/>
          <w:lang w:eastAsia="lt-LT"/>
        </w:rPr>
        <w:t xml:space="preserve">   7.2. būti vykdoma atsižvelgiant į rizikos veiksnius – organizuoti rizikos nustatymą ir įvertinti rizikos veiksnius</w:t>
      </w:r>
      <w:r>
        <w:rPr>
          <w:rFonts w:ascii="TimesNewRoman" w:eastAsia="Times New Roman" w:hAnsi="TimesNewRoman" w:cs="Times New Roman"/>
          <w:b/>
          <w:bCs/>
          <w:color w:val="000000"/>
          <w:sz w:val="26"/>
          <w:szCs w:val="26"/>
          <w:lang w:eastAsia="lt-LT"/>
        </w:rPr>
        <w:t>, </w:t>
      </w:r>
      <w:r>
        <w:rPr>
          <w:rFonts w:ascii="TimesNewRoman" w:eastAsia="Times New Roman" w:hAnsi="TimesNewRoman" w:cs="Times New Roman"/>
          <w:color w:val="000000"/>
          <w:sz w:val="26"/>
          <w:szCs w:val="26"/>
          <w:lang w:eastAsia="lt-LT"/>
        </w:rPr>
        <w:t>vadovaujantis auditų išvadomis ir rekomendacijomis pasitarimų metu,</w:t>
      </w:r>
      <w:r>
        <w:rPr>
          <w:rFonts w:ascii="TimesNewRoman" w:eastAsia="Times New Roman" w:hAnsi="TimesNewRoman" w:cs="Times New Roman"/>
          <w:b/>
          <w:bCs/>
          <w:color w:val="000000"/>
          <w:sz w:val="26"/>
          <w:szCs w:val="26"/>
          <w:lang w:eastAsia="lt-LT"/>
        </w:rPr>
        <w:t> </w:t>
      </w:r>
      <w:r>
        <w:rPr>
          <w:rFonts w:ascii="TimesNewRoman" w:eastAsia="Times New Roman" w:hAnsi="TimesNewRoman" w:cs="Times New Roman"/>
          <w:color w:val="000000"/>
          <w:sz w:val="26"/>
          <w:szCs w:val="26"/>
          <w:lang w:eastAsia="lt-LT"/>
        </w:rPr>
        <w:t>siekiant, kad administracijos tikslai ir prisiimti uždaviniai būtų įgyvendinti;</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7.3. būtų optimali, nes per didelė kontrolė stabdo veiklos procesus, o nepakankama kontrolė neužtikrina tinkamo rizikos valdymo ir rezultatų pasiekimo;</w:t>
      </w:r>
    </w:p>
    <w:p w:rsidR="00BA6A76" w:rsidRDefault="00677254">
      <w:pPr>
        <w:pStyle w:val="Standard"/>
        <w:spacing w:after="0" w:line="240" w:lineRule="auto"/>
        <w:ind w:firstLine="1134"/>
        <w:jc w:val="both"/>
        <w:rPr>
          <w:rFonts w:ascii="TimesNewRoman" w:eastAsia="Times New Roman" w:hAnsi="TimesNewRoman" w:cs="Times New Roman"/>
          <w:color w:val="000000"/>
          <w:sz w:val="26"/>
          <w:szCs w:val="26"/>
          <w:lang w:eastAsia="lt-LT"/>
        </w:rPr>
      </w:pPr>
      <w:r>
        <w:rPr>
          <w:rFonts w:ascii="TimesNewRoman" w:eastAsia="Times New Roman" w:hAnsi="TimesNewRoman" w:cs="Times New Roman"/>
          <w:color w:val="000000"/>
          <w:sz w:val="26"/>
          <w:szCs w:val="26"/>
          <w:lang w:eastAsia="lt-LT"/>
        </w:rPr>
        <w:t>7.4. funkcionuoti nenutrūkstamai – kiekvienam veiksmui su turtu turi būti taikomos nustatytos administracijos finansų kontrolės procedūros.</w:t>
      </w:r>
    </w:p>
    <w:p w:rsidR="00BA6A76" w:rsidRDefault="00677254">
      <w:pPr>
        <w:pStyle w:val="Standard"/>
        <w:spacing w:after="0" w:line="240" w:lineRule="auto"/>
        <w:rPr>
          <w:rFonts w:ascii="Times New Roman" w:eastAsia="Times New Roman" w:hAnsi="Times New Roman" w:cs="Times New Roman"/>
          <w:caps/>
          <w:color w:val="000000"/>
          <w:spacing w:val="-4"/>
          <w:sz w:val="26"/>
          <w:szCs w:val="26"/>
          <w:lang w:eastAsia="lt-LT"/>
        </w:rPr>
      </w:pPr>
      <w:r>
        <w:rPr>
          <w:rFonts w:ascii="Times New Roman" w:eastAsia="Times New Roman" w:hAnsi="Times New Roman" w:cs="Times New Roman"/>
          <w:caps/>
          <w:color w:val="000000"/>
          <w:spacing w:val="-4"/>
          <w:sz w:val="26"/>
          <w:szCs w:val="26"/>
          <w:lang w:eastAsia="lt-LT"/>
        </w:rPr>
        <w:t> </w:t>
      </w:r>
    </w:p>
    <w:p w:rsidR="00BA6A76" w:rsidRDefault="00677254">
      <w:pPr>
        <w:pStyle w:val="Standard"/>
        <w:spacing w:after="0" w:line="240" w:lineRule="auto"/>
        <w:jc w:val="center"/>
        <w:rPr>
          <w:rFonts w:ascii="Times New Roman" w:eastAsia="Times New Roman" w:hAnsi="Times New Roman" w:cs="Times New Roman"/>
          <w:b/>
          <w:bCs/>
          <w:color w:val="000000"/>
          <w:spacing w:val="-4"/>
          <w:sz w:val="26"/>
          <w:szCs w:val="26"/>
          <w:lang w:eastAsia="lt-LT"/>
        </w:rPr>
      </w:pPr>
      <w:r>
        <w:rPr>
          <w:rFonts w:ascii="Times New Roman" w:eastAsia="Times New Roman" w:hAnsi="Times New Roman" w:cs="Times New Roman"/>
          <w:b/>
          <w:bCs/>
          <w:color w:val="000000"/>
          <w:spacing w:val="-4"/>
          <w:sz w:val="26"/>
          <w:szCs w:val="26"/>
          <w:lang w:eastAsia="lt-LT"/>
        </w:rPr>
        <w:t>III. PAGRINDINIAI FINANSŲ KONTROLĖS REIKALAVIMAI</w:t>
      </w:r>
    </w:p>
    <w:p w:rsidR="00BA6A76" w:rsidRDefault="00677254">
      <w:pPr>
        <w:pStyle w:val="Standard"/>
        <w:spacing w:after="0" w:line="240" w:lineRule="auto"/>
        <w:rPr>
          <w:rFonts w:ascii="Times New Roman" w:eastAsia="Times New Roman" w:hAnsi="Times New Roman" w:cs="Times New Roman"/>
          <w:caps/>
          <w:color w:val="000000"/>
          <w:spacing w:val="-4"/>
          <w:sz w:val="26"/>
          <w:szCs w:val="26"/>
          <w:lang w:eastAsia="lt-LT"/>
        </w:rPr>
      </w:pPr>
      <w:r>
        <w:rPr>
          <w:rFonts w:ascii="Times New Roman" w:eastAsia="Times New Roman" w:hAnsi="Times New Roman" w:cs="Times New Roman"/>
          <w:caps/>
          <w:color w:val="000000"/>
          <w:spacing w:val="-4"/>
          <w:sz w:val="26"/>
          <w:szCs w:val="26"/>
          <w:lang w:eastAsia="lt-LT"/>
        </w:rPr>
        <w:t> </w:t>
      </w:r>
    </w:p>
    <w:p w:rsidR="00BA6A76" w:rsidRDefault="00677254">
      <w:pPr>
        <w:pStyle w:val="Standard"/>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8. Darželio direktoriaus įsakymu darbuotojai paskiriami atsakingais už finansų kontrolės procedūras. Pagrindinės pareigos ir atsakomybė finansų kontrolės srityje yra nustatytos jų pareigybių aprašymuose ir šiose Taisyklėse.</w:t>
      </w:r>
    </w:p>
    <w:p w:rsidR="00BA6A76" w:rsidRDefault="0067725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9. Finansų kontrolės procedūros turi būti atliekamos ir tvirtinamos tik darbuotojų, veikiančių pagal savo kompetenciją.</w:t>
      </w:r>
    </w:p>
    <w:p w:rsidR="00BA6A76" w:rsidRDefault="00677254">
      <w:pPr>
        <w:pStyle w:val="Standard"/>
        <w:spacing w:after="0" w:line="240" w:lineRule="auto"/>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             10. Finansų kontrolė atliekama laikantis kontrolės nuoseklumo:</w:t>
      </w:r>
    </w:p>
    <w:p w:rsidR="00BA6A76" w:rsidRDefault="0067725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ascii="Times New Roman" w:eastAsia="Times New Roman" w:hAnsi="Times New Roman" w:cs="Times New Roman"/>
          <w:color w:val="000000"/>
          <w:spacing w:val="-4"/>
          <w:sz w:val="26"/>
          <w:szCs w:val="26"/>
          <w:lang w:eastAsia="lt-LT"/>
        </w:rPr>
        <w:t>             10.1</w:t>
      </w:r>
      <w:r>
        <w:rPr>
          <w:rFonts w:ascii="Times New Roman" w:eastAsia="Times New Roman" w:hAnsi="Times New Roman" w:cs="Times New Roman"/>
          <w:b/>
          <w:bCs/>
          <w:color w:val="000000"/>
          <w:spacing w:val="-4"/>
          <w:sz w:val="26"/>
          <w:szCs w:val="26"/>
          <w:lang w:eastAsia="lt-LT"/>
        </w:rPr>
        <w:t xml:space="preserve">. </w:t>
      </w:r>
      <w:r>
        <w:rPr>
          <w:rFonts w:ascii="Times New Roman" w:eastAsia="Times New Roman" w:hAnsi="Times New Roman" w:cs="Times New Roman"/>
          <w:b/>
          <w:bCs/>
          <w:color w:val="000000"/>
          <w:spacing w:val="-2"/>
          <w:sz w:val="26"/>
          <w:szCs w:val="26"/>
          <w:lang w:eastAsia="lt-LT"/>
        </w:rPr>
        <w:t>išankstinė finansų kontrolė</w:t>
      </w:r>
      <w:r>
        <w:rPr>
          <w:rFonts w:ascii="Times New Roman" w:eastAsia="Times New Roman" w:hAnsi="Times New Roman" w:cs="Times New Roman"/>
          <w:color w:val="000000"/>
          <w:spacing w:val="-2"/>
          <w:sz w:val="26"/>
          <w:szCs w:val="26"/>
          <w:lang w:eastAsia="lt-LT"/>
        </w:rPr>
        <w:t xml:space="preserve"> – kontrolė, atliekama priimant arba atmetant sprendimus, susijusius su valstybės ir savivaldybės turto panaudojimu ir įsipareigojimais tretiesiems asmenims, prieš juos tvirtinant viešojo juridinio asmens vadovui. Išankstinės finansų kontrolės funkcija turi būti atskirta nuo sprendimų inicijavimo ir vykdymo. Ūkinių operacijų išankstinę finansų kontrolę vykdo vyriausiasis buhalteris.</w:t>
      </w:r>
    </w:p>
    <w:p w:rsidR="00BA6A76" w:rsidRDefault="0067725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6"/>
          <w:szCs w:val="26"/>
        </w:rPr>
      </w:pPr>
      <w:r>
        <w:rPr>
          <w:rFonts w:ascii="Times New Roman" w:eastAsia="Times New Roman" w:hAnsi="Times New Roman" w:cs="Times New Roman"/>
          <w:color w:val="000000"/>
          <w:sz w:val="26"/>
          <w:szCs w:val="26"/>
          <w:lang w:eastAsia="lt-LT"/>
        </w:rPr>
        <w:t>10.2</w:t>
      </w:r>
      <w:r>
        <w:rPr>
          <w:rFonts w:ascii="Times New Roman" w:eastAsia="Times New Roman" w:hAnsi="Times New Roman" w:cs="Times New Roman"/>
          <w:b/>
          <w:bCs/>
          <w:color w:val="000000"/>
          <w:sz w:val="26"/>
          <w:szCs w:val="26"/>
          <w:lang w:eastAsia="lt-LT"/>
        </w:rPr>
        <w:t>. einamoji kontrolė</w:t>
      </w:r>
      <w:r>
        <w:rPr>
          <w:rFonts w:ascii="Times New Roman" w:eastAsia="Times New Roman" w:hAnsi="Times New Roman" w:cs="Times New Roman"/>
          <w:color w:val="000000"/>
          <w:sz w:val="26"/>
          <w:szCs w:val="26"/>
          <w:lang w:eastAsia="lt-LT"/>
        </w:rPr>
        <w:t xml:space="preserve"> – lėšų naudojimo metu atliekama kontrolė. Jos paskirtis – užtikrinti, kad tinkamai ir laiku būtų vykdomi įsipareigojimų tretiesiems asmenims, kad lėšos ir materialinės vertybės būtų naudojamos pagal paskirtį, tinkamai saugomos ir laiku įtraukiamos į apskaitą;</w:t>
      </w:r>
    </w:p>
    <w:p w:rsidR="00BA6A76" w:rsidRDefault="0067725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6"/>
          <w:szCs w:val="26"/>
        </w:rPr>
      </w:pPr>
      <w:r>
        <w:rPr>
          <w:rFonts w:ascii="Times New Roman" w:eastAsia="Times New Roman" w:hAnsi="Times New Roman" w:cs="Times New Roman"/>
          <w:color w:val="000000"/>
          <w:sz w:val="26"/>
          <w:szCs w:val="26"/>
          <w:lang w:eastAsia="lt-LT"/>
        </w:rPr>
        <w:t xml:space="preserve">10.3. </w:t>
      </w:r>
      <w:r>
        <w:rPr>
          <w:rFonts w:ascii="Times New Roman" w:eastAsia="Times New Roman" w:hAnsi="Times New Roman" w:cs="Times New Roman"/>
          <w:b/>
          <w:bCs/>
          <w:color w:val="000000"/>
          <w:sz w:val="26"/>
          <w:szCs w:val="26"/>
          <w:lang w:eastAsia="lt-LT"/>
        </w:rPr>
        <w:t>paskesnioji kontrolė</w:t>
      </w:r>
      <w:r>
        <w:rPr>
          <w:rFonts w:ascii="Times New Roman" w:eastAsia="Times New Roman" w:hAnsi="Times New Roman" w:cs="Times New Roman"/>
          <w:color w:val="000000"/>
          <w:sz w:val="26"/>
          <w:szCs w:val="26"/>
          <w:lang w:eastAsia="lt-LT"/>
        </w:rPr>
        <w:t xml:space="preserve"> atliekama po sprendimų dėl ūkinių operacijų ar įsipareigojimų tretiesiems asmenims įvykdymo, panaudojus lėšas. Šios kontrolės metu tikrinami jau atlikti susiję veiksmai, siekiant nustatyti, ar teisėtai ir pagal paskirtį panaudotos lėšos ir materialinės vertybės, ar nebuvo įstatymų pažeidimų, piktnaudžiavimų. Paskesniosios kontrolės negali atlikti darbuotojas, atsakingas už išankstinę finansų kontrolę.</w:t>
      </w:r>
    </w:p>
    <w:p w:rsidR="00BA6A76" w:rsidRDefault="00677254">
      <w:pPr>
        <w:pStyle w:val="Standard"/>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11. Turi būti užtikrintas tinkamas pareigų atskyrimas, t. y. vienas darbuotojas negali tuo pačiu metu būti atsakingas už ūkinės operacijos arba sprendimo dėl valstybės arba Savivaldybės turto panaudojimo arba įsipareigojimų tretiesiems asmenims tvirtinimą, vykdymą ir apskaitą.</w:t>
      </w:r>
    </w:p>
    <w:p w:rsidR="00BA6A76" w:rsidRDefault="00677254">
      <w:pPr>
        <w:pStyle w:val="Standard"/>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12. Priimti sprendimai dėl valstybės arba Savivaldybės turto panaudojimo arba prisiimamų įsipareigojimų ir ūkinės operacijos turi būti dokumentuoti taip, kad juos būtų galima atsekti nuo priėmimo iki vykdymo pabaigos.</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13. Turi būti nustatytos ir patvirtintos priemonės, užtikrinančios kompiuterinės informacinės sistemos saugumą.</w:t>
      </w:r>
    </w:p>
    <w:p w:rsidR="00BA6A76" w:rsidRDefault="00677254">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r>
        <w:rPr>
          <w:rFonts w:ascii="Times New Roman" w:eastAsia="Times New Roman" w:hAnsi="Times New Roman" w:cs="Times New Roman"/>
          <w:caps/>
          <w:color w:val="000000"/>
          <w:spacing w:val="-4"/>
          <w:sz w:val="26"/>
          <w:szCs w:val="26"/>
          <w:lang w:eastAsia="lt-LT"/>
        </w:rPr>
        <w:t> </w:t>
      </w:r>
    </w:p>
    <w:p w:rsidR="00BA6A76" w:rsidRDefault="00BA6A76">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p>
    <w:p w:rsidR="00BA6A76" w:rsidRDefault="00BA6A76">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p>
    <w:p w:rsidR="00BA6A76" w:rsidRDefault="00BA6A76">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p>
    <w:p w:rsidR="00BA6A76" w:rsidRDefault="00BA6A76">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p>
    <w:p w:rsidR="00BA6A76" w:rsidRDefault="00BA6A76">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p>
    <w:p w:rsidR="00BA6A76" w:rsidRDefault="00BA6A76">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p>
    <w:p w:rsidR="00BA6A76" w:rsidRDefault="00BA6A76">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p>
    <w:p w:rsidR="00BA6A76" w:rsidRDefault="00BA6A76">
      <w:pPr>
        <w:pStyle w:val="Standard"/>
        <w:spacing w:after="0" w:line="240" w:lineRule="auto"/>
        <w:ind w:firstLine="720"/>
        <w:jc w:val="both"/>
        <w:rPr>
          <w:rFonts w:ascii="Times New Roman" w:eastAsia="Times New Roman" w:hAnsi="Times New Roman" w:cs="Times New Roman"/>
          <w:color w:val="000000"/>
          <w:sz w:val="26"/>
          <w:szCs w:val="26"/>
          <w:lang w:eastAsia="lt-LT"/>
        </w:rPr>
      </w:pPr>
    </w:p>
    <w:p w:rsidR="00BA6A76" w:rsidRDefault="00677254">
      <w:pPr>
        <w:pStyle w:val="Standard"/>
        <w:spacing w:after="0" w:line="240" w:lineRule="auto"/>
        <w:jc w:val="center"/>
        <w:rPr>
          <w:rFonts w:ascii="Times New Roman" w:eastAsia="Times New Roman" w:hAnsi="Times New Roman" w:cs="Times New Roman"/>
          <w:b/>
          <w:bCs/>
          <w:color w:val="000000"/>
          <w:spacing w:val="-4"/>
          <w:sz w:val="26"/>
          <w:szCs w:val="26"/>
          <w:lang w:eastAsia="lt-LT"/>
        </w:rPr>
      </w:pPr>
      <w:r>
        <w:rPr>
          <w:rFonts w:ascii="Times New Roman" w:eastAsia="Times New Roman" w:hAnsi="Times New Roman" w:cs="Times New Roman"/>
          <w:b/>
          <w:bCs/>
          <w:color w:val="000000"/>
          <w:spacing w:val="-4"/>
          <w:sz w:val="26"/>
          <w:szCs w:val="26"/>
          <w:lang w:eastAsia="lt-LT"/>
        </w:rPr>
        <w:t>IV. FINANSŲ KONTROLĖS DIEGIMAS IR PRIEŽIŪRA</w:t>
      </w:r>
    </w:p>
    <w:p w:rsidR="00BA6A76" w:rsidRDefault="00677254">
      <w:pPr>
        <w:pStyle w:val="Standard"/>
        <w:spacing w:after="0" w:line="240" w:lineRule="auto"/>
        <w:ind w:firstLine="720"/>
        <w:jc w:val="both"/>
        <w:rPr>
          <w:rFonts w:ascii="Times New Roman" w:eastAsia="Times New Roman" w:hAnsi="Times New Roman" w:cs="Times New Roman"/>
          <w:caps/>
          <w:color w:val="000000"/>
          <w:spacing w:val="-4"/>
          <w:sz w:val="26"/>
          <w:szCs w:val="26"/>
          <w:lang w:eastAsia="lt-LT"/>
        </w:rPr>
      </w:pPr>
      <w:r>
        <w:rPr>
          <w:rFonts w:ascii="Times New Roman" w:eastAsia="Times New Roman" w:hAnsi="Times New Roman" w:cs="Times New Roman"/>
          <w:caps/>
          <w:color w:val="000000"/>
          <w:spacing w:val="-4"/>
          <w:sz w:val="26"/>
          <w:szCs w:val="26"/>
          <w:lang w:eastAsia="lt-LT"/>
        </w:rPr>
        <w:t> </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14. Darželio direktorius yra atsakingas už finansų kontrolės diegimą mokykloje, už tinkamų sąlygų sudarymą finansų kontrolei vykdyti ir darbuotojų, vykdančių šiose Taisyklėse nurodytas funkcijas, kvalifikacijos lygį.</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15. Darželio direktorius privalo organizuoti ir prižiūrėti finansų kontrolės eigą savo vadovaujamojoje įstaigoje, nuolat analizuoti jos efektyvumą ir užtikrinti, kad būtų laikomasi šiose taisyklėse nurodytų reikalavimų.</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16. Darželio direktorius yra atsakingas už darbuotojų teigiamo požiūrio į finansų kontrolę ir sąlygų finansų kontrolei sukūrimą.</w:t>
      </w:r>
    </w:p>
    <w:p w:rsidR="00BA6A76" w:rsidRDefault="00677254">
      <w:pPr>
        <w:pStyle w:val="Standard"/>
        <w:spacing w:after="0" w:line="240" w:lineRule="auto"/>
        <w:ind w:firstLine="720"/>
        <w:jc w:val="both"/>
        <w:rPr>
          <w:sz w:val="26"/>
          <w:szCs w:val="26"/>
        </w:rPr>
      </w:pPr>
      <w:r>
        <w:rPr>
          <w:rFonts w:ascii="Times New Roman" w:eastAsia="Times New Roman" w:hAnsi="Times New Roman" w:cs="Times New Roman"/>
          <w:color w:val="000000"/>
          <w:sz w:val="26"/>
          <w:szCs w:val="26"/>
          <w:lang w:eastAsia="lt-LT"/>
        </w:rPr>
        <w:t>17. Finansų kontrolės būklės </w:t>
      </w:r>
      <w:r>
        <w:rPr>
          <w:rFonts w:ascii="Times New Roman" w:eastAsia="Times New Roman" w:hAnsi="Times New Roman" w:cs="Times New Roman"/>
          <w:color w:val="000000"/>
          <w:spacing w:val="-4"/>
          <w:sz w:val="26"/>
          <w:szCs w:val="26"/>
          <w:lang w:eastAsia="lt-LT"/>
        </w:rPr>
        <w:t>ataskaita </w:t>
      </w:r>
      <w:r>
        <w:rPr>
          <w:rFonts w:ascii="Times New Roman" w:eastAsia="Times New Roman" w:hAnsi="Times New Roman" w:cs="Times New Roman"/>
          <w:color w:val="000000"/>
          <w:sz w:val="26"/>
          <w:szCs w:val="26"/>
          <w:lang w:eastAsia="lt-LT"/>
        </w:rPr>
        <w:t>turi būti pateikta </w:t>
      </w:r>
      <w:r>
        <w:rPr>
          <w:rFonts w:ascii="Times New Roman" w:eastAsia="Times New Roman" w:hAnsi="Times New Roman" w:cs="Times New Roman"/>
          <w:color w:val="000000"/>
          <w:spacing w:val="-4"/>
          <w:sz w:val="26"/>
          <w:szCs w:val="26"/>
          <w:lang w:eastAsia="lt-LT"/>
        </w:rPr>
        <w:t>Vilniaus rajono savivaldybės administracijos Buhalterinės apskaitos skyriui i</w:t>
      </w:r>
      <w:r>
        <w:rPr>
          <w:rFonts w:ascii="Times New Roman" w:eastAsia="Times New Roman" w:hAnsi="Times New Roman" w:cs="Times New Roman"/>
          <w:color w:val="000000"/>
          <w:sz w:val="26"/>
          <w:szCs w:val="26"/>
          <w:lang w:eastAsia="lt-LT"/>
        </w:rPr>
        <w:t>ki kitų metų sausio 5 d.</w:t>
      </w:r>
    </w:p>
    <w:p w:rsidR="00BA6A76" w:rsidRDefault="00677254">
      <w:pPr>
        <w:pStyle w:val="Standard"/>
        <w:spacing w:after="0" w:line="240" w:lineRule="auto"/>
        <w:jc w:val="center"/>
        <w:rPr>
          <w:rFonts w:ascii="Times New Roman" w:eastAsia="Times New Roman" w:hAnsi="Times New Roman" w:cs="Times New Roman"/>
          <w:b/>
          <w:bCs/>
          <w:color w:val="000000"/>
          <w:spacing w:val="-4"/>
          <w:sz w:val="26"/>
          <w:szCs w:val="26"/>
          <w:lang w:eastAsia="lt-LT"/>
        </w:rPr>
      </w:pPr>
      <w:r>
        <w:rPr>
          <w:rFonts w:ascii="Times New Roman" w:eastAsia="Times New Roman" w:hAnsi="Times New Roman" w:cs="Times New Roman"/>
          <w:b/>
          <w:bCs/>
          <w:color w:val="000000"/>
          <w:spacing w:val="-4"/>
          <w:sz w:val="26"/>
          <w:szCs w:val="26"/>
          <w:lang w:eastAsia="lt-LT"/>
        </w:rPr>
        <w:t> </w:t>
      </w:r>
    </w:p>
    <w:p w:rsidR="00BA6A76" w:rsidRDefault="00677254">
      <w:pPr>
        <w:pStyle w:val="Standard"/>
        <w:spacing w:after="0" w:line="240" w:lineRule="auto"/>
        <w:jc w:val="center"/>
        <w:rPr>
          <w:rFonts w:ascii="Times New Roman" w:eastAsia="Times New Roman" w:hAnsi="Times New Roman" w:cs="Times New Roman"/>
          <w:b/>
          <w:bCs/>
          <w:color w:val="000000"/>
          <w:spacing w:val="-4"/>
          <w:sz w:val="26"/>
          <w:szCs w:val="26"/>
          <w:lang w:eastAsia="lt-LT"/>
        </w:rPr>
      </w:pPr>
      <w:r>
        <w:rPr>
          <w:rFonts w:ascii="Times New Roman" w:eastAsia="Times New Roman" w:hAnsi="Times New Roman" w:cs="Times New Roman"/>
          <w:b/>
          <w:bCs/>
          <w:color w:val="000000"/>
          <w:spacing w:val="-4"/>
          <w:sz w:val="26"/>
          <w:szCs w:val="26"/>
          <w:lang w:eastAsia="lt-LT"/>
        </w:rPr>
        <w:t>V. ŪKINIŲ OPERACIJŲ VYKDYMO IR TVIRTINIMO KONTROLĖ</w:t>
      </w:r>
    </w:p>
    <w:p w:rsidR="00BA6A76" w:rsidRDefault="00677254">
      <w:pPr>
        <w:pStyle w:val="Standard"/>
        <w:spacing w:after="0" w:line="240" w:lineRule="auto"/>
        <w:rPr>
          <w:rFonts w:ascii="Times New Roman" w:eastAsia="Times New Roman" w:hAnsi="Times New Roman" w:cs="Times New Roman"/>
          <w:caps/>
          <w:color w:val="000000"/>
          <w:spacing w:val="-4"/>
          <w:sz w:val="26"/>
          <w:szCs w:val="26"/>
          <w:lang w:eastAsia="lt-LT"/>
        </w:rPr>
      </w:pPr>
      <w:r>
        <w:rPr>
          <w:rFonts w:ascii="Times New Roman" w:eastAsia="Times New Roman" w:hAnsi="Times New Roman" w:cs="Times New Roman"/>
          <w:caps/>
          <w:color w:val="000000"/>
          <w:spacing w:val="-4"/>
          <w:sz w:val="26"/>
          <w:szCs w:val="26"/>
          <w:lang w:eastAsia="lt-LT"/>
        </w:rPr>
        <w:t> </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18. Ūkinės operacijos vykdomos vadovaujantis Savivaldybės tarybos patvirtintu biudžetu, Švietimo skyriaus vedėjo patvirtintomis programų išlaidų sąmatomis ir Savivaldybės pasirašytomis sutartimis.</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19. Ūkinės operacijos sprendimo inicijavimas apima būklės analizę, lėšų poreikio pagrindimą, ekonominius skaičiavimus ir reikiamų dokumentų parengimą.</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20. Už ūkinės operacijos sprendimo inicijavimą yra atsakingas darželio direktorius. Taip pat pagal savo kompetenciją sprendimą inicijuoja  įgalioti darbuotojai, parengdami laisvos formos tarnybinį pranešimą arba kitą sprendimą inicijuojantį dokumentą.</w:t>
      </w:r>
    </w:p>
    <w:p w:rsidR="00BA6A76" w:rsidRDefault="00677254">
      <w:pPr>
        <w:pStyle w:val="Standard"/>
        <w:spacing w:after="0" w:line="240" w:lineRule="auto"/>
        <w:ind w:firstLine="709"/>
        <w:jc w:val="both"/>
        <w:rPr>
          <w:sz w:val="26"/>
          <w:szCs w:val="26"/>
        </w:rPr>
      </w:pPr>
      <w:r>
        <w:rPr>
          <w:rFonts w:ascii="Times New Roman" w:eastAsia="Times New Roman" w:hAnsi="Times New Roman" w:cs="Times New Roman"/>
          <w:color w:val="000000"/>
          <w:spacing w:val="-4"/>
          <w:sz w:val="26"/>
          <w:szCs w:val="26"/>
          <w:lang w:eastAsia="lt-LT"/>
        </w:rPr>
        <w:t>21. </w:t>
      </w:r>
      <w:r>
        <w:rPr>
          <w:rFonts w:ascii="Times New Roman" w:eastAsia="Times New Roman" w:hAnsi="Times New Roman" w:cs="Times New Roman"/>
          <w:color w:val="000000"/>
          <w:spacing w:val="-2"/>
          <w:sz w:val="26"/>
          <w:szCs w:val="26"/>
          <w:lang w:eastAsia="lt-LT"/>
        </w:rPr>
        <w:t>Prekių, paslaugų ir darbų pirkimai, sprendimo dėl jų priėmimo bei atitinkamų pirkimų procedūrų vykdymas atliekamas vadovaujantis Lietuvos Respublikos viešųjų pirkimų įstatymu numatytomis procedūromis ir  viešųjų supaprastintų pirkimų taisyklėmis, jų pakeitimais ir kitais teisės aktais.</w:t>
      </w:r>
    </w:p>
    <w:p w:rsidR="00BA6A76" w:rsidRDefault="00677254">
      <w:pPr>
        <w:pStyle w:val="Standard"/>
        <w:spacing w:after="0" w:line="240" w:lineRule="auto"/>
        <w:ind w:firstLine="709"/>
        <w:jc w:val="both"/>
        <w:rPr>
          <w:rFonts w:ascii="Times New Roman" w:eastAsia="Times New Roman" w:hAnsi="Times New Roman" w:cs="Times New Roman"/>
          <w:color w:val="000000"/>
          <w:spacing w:val="-2"/>
          <w:sz w:val="26"/>
          <w:szCs w:val="26"/>
          <w:lang w:eastAsia="lt-LT"/>
        </w:rPr>
      </w:pPr>
      <w:r>
        <w:rPr>
          <w:rFonts w:ascii="Times New Roman" w:eastAsia="Times New Roman" w:hAnsi="Times New Roman" w:cs="Times New Roman"/>
          <w:color w:val="000000"/>
          <w:spacing w:val="-2"/>
          <w:sz w:val="26"/>
          <w:szCs w:val="26"/>
          <w:lang w:eastAsia="lt-LT"/>
        </w:rPr>
        <w:t>22. Ūkinės operacijos išankstinę finansų kontrolę atlieka Vilniaus rajono savivaldybės administracijos Švietimo skyriaus specialistas, kuris patikrina: ar ūkinė operacija (atliekama darželyje) bus atliekama pagal Švietimo skyriaus vedėjo patvirtintas programų sąmatas. </w:t>
      </w:r>
    </w:p>
    <w:p w:rsidR="00BA6A76" w:rsidRDefault="00677254">
      <w:pPr>
        <w:pStyle w:val="Standard"/>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23. Einamosios kontrolės metu tikrinama ir įsitikinama, kad priimti sprendimai vykdomi geriausiu būdu. Suvedami duomenys į FAKTAS (vėliau pradėdant naudoti į Finansų valdymo apskaitos sistemos (FVAS)) duomenų bazę.</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24. Einamosios kontrolės metu nustatę neatitikčių ar trūkumų (pateikti netinkami dokumentai, pateiktos nekokybiškos prekės ar paslaugos, nekokybiškai atlikti darbai, pažeisti prekių tiekimo, paslaugų teikimo ar darbų atlikimo terminai, neatitinka kiekis, apimtys ar kt.), darbuotojas turi imtis veiksmų šioms neatitiktims ar trūkumams pašalinti. Kai nėra galimybės ištaisyti nustatytus trūkumus ar neatitiktis, darbuotojas nedelsdamas žodžiu informuoja  direktorių. Darželio direktorius apie tai privalo raštu informuoti Savivaldybės administracijos Švietimo skyriaus vedėjo ir pateikti rašytinį paaiškinimą dėl neatitikčių ar trūkumų atsiradimo bei pasiūlymus dėl tolesnio sprendimo vykdymo.</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25. Paskesniąją finansų kontrolę vykdo darželio direktorius.</w:t>
      </w:r>
    </w:p>
    <w:p w:rsidR="00BA6A76" w:rsidRDefault="00677254">
      <w:pPr>
        <w:pStyle w:val="Standard"/>
        <w:shd w:val="clear" w:color="auto" w:fill="FFFFFF"/>
        <w:spacing w:after="0" w:line="240" w:lineRule="auto"/>
        <w:ind w:firstLine="720"/>
        <w:jc w:val="both"/>
        <w:rPr>
          <w:sz w:val="26"/>
          <w:szCs w:val="26"/>
        </w:rPr>
      </w:pPr>
      <w:r>
        <w:rPr>
          <w:rFonts w:ascii="Times New Roman" w:eastAsia="Times New Roman" w:hAnsi="Times New Roman" w:cs="Times New Roman"/>
          <w:color w:val="000000"/>
          <w:spacing w:val="-4"/>
          <w:sz w:val="26"/>
          <w:szCs w:val="26"/>
          <w:lang w:eastAsia="lt-LT"/>
        </w:rPr>
        <w:t>26. Darželio direktorius, atsakingas už einamąją ir paskesniąją finansų kontrolę, privalo užtikrinti, kad visi ūkinės operacijos vykdymo dokumentai būtų laiku pateikti Švietimo ir Buhalterinės apskaitos </w:t>
      </w:r>
      <w:r>
        <w:rPr>
          <w:rFonts w:ascii="Times New Roman" w:eastAsia="Times New Roman" w:hAnsi="Times New Roman" w:cs="Times New Roman"/>
          <w:color w:val="000000"/>
          <w:spacing w:val="-2"/>
          <w:sz w:val="26"/>
          <w:szCs w:val="26"/>
          <w:lang w:eastAsia="lt-LT"/>
        </w:rPr>
        <w:t>skyriams</w:t>
      </w:r>
      <w:r>
        <w:rPr>
          <w:rFonts w:ascii="Times New Roman" w:eastAsia="Times New Roman" w:hAnsi="Times New Roman" w:cs="Times New Roman"/>
          <w:color w:val="000000"/>
          <w:spacing w:val="-4"/>
          <w:sz w:val="26"/>
          <w:szCs w:val="26"/>
          <w:lang w:eastAsia="lt-LT"/>
        </w:rPr>
        <w:t>.</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lastRenderedPageBreak/>
        <w:t>27. Ūkinės operacijos dokumentai rengiami vadovaujantis Lietuvos Respublikos buhalterinės apskaitos įstatymu, Savivaldybės administracijos direktoriaus patvirtintais apskaitos tvarkų aprašais.</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 </w:t>
      </w:r>
    </w:p>
    <w:p w:rsidR="00BA6A76" w:rsidRDefault="00677254">
      <w:pPr>
        <w:pStyle w:val="Standard"/>
        <w:shd w:val="clear" w:color="auto" w:fill="FFFFFF"/>
        <w:spacing w:after="0" w:line="240" w:lineRule="auto"/>
        <w:jc w:val="center"/>
        <w:rPr>
          <w:rFonts w:ascii="Times New Roman" w:eastAsia="Times New Roman" w:hAnsi="Times New Roman" w:cs="Times New Roman"/>
          <w:b/>
          <w:bCs/>
          <w:color w:val="000000"/>
          <w:sz w:val="26"/>
          <w:szCs w:val="26"/>
          <w:lang w:eastAsia="lt-LT"/>
        </w:rPr>
      </w:pPr>
      <w:r>
        <w:rPr>
          <w:rFonts w:ascii="Times New Roman" w:eastAsia="Times New Roman" w:hAnsi="Times New Roman" w:cs="Times New Roman"/>
          <w:b/>
          <w:bCs/>
          <w:color w:val="000000"/>
          <w:sz w:val="26"/>
          <w:szCs w:val="26"/>
          <w:lang w:eastAsia="lt-LT"/>
        </w:rPr>
        <w:t>VI. MOKĖJIMŲ KONTROLĖ</w:t>
      </w:r>
    </w:p>
    <w:p w:rsidR="00BA6A76" w:rsidRDefault="00677254">
      <w:pPr>
        <w:pStyle w:val="Standard"/>
        <w:shd w:val="clear" w:color="auto" w:fill="FFFFFF"/>
        <w:spacing w:after="0" w:line="240" w:lineRule="auto"/>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 </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28. Mokėjimų kontrolę vykdo Savivaldybės administracijos Buhalterijos apskaitos skyriaus darbuotojai, atsakingi už buhalterinės apskaitos tvarkymą:</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29. Darbuotojai gavę ūkinę operaciją pagrindžiančius ir mokėjimams atlikti reikalingus dokumentus, patikrina, ar paraiška ir dokumentai pateikti laiku, ar jie pasirašyti ir antspauduoti, ar teisingi duomenys įrašyti į sąskaitą faktūrą, ar avansinis mokėjimas apskaičiuotas teisingai, ar pakanka asignavimų, ir rengia mokėjimo nurodymus.</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30. Mokėjimams atlikti pateikiami šie dokumentai: sutartis arba jos kopija, sąskaita faktūra arba išankstinio apmokėjimo sąskaita, suteiktų paslaugų ar atliktų darbų perdavimo–priėmimo aktas, kiti dokumentai.</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31. Pagal pateiktus dokumentus už mokėjimų kontrolę atsakingi valstybės tarnautojai ar darbuotojai, dirbantys pagal darbo sutartis, kurių pareigybių aprašyme tai numatyta, suformuoja mokėjimo paraiškas, parengia mokėjimo nurodymus ir perduoda pasirašyti parašo teisę turintiems valstybės tarnautojams, patvirtintiems Administracijos direktoriaus įsakymu.</w:t>
      </w:r>
    </w:p>
    <w:p w:rsidR="00BA6A76" w:rsidRDefault="00677254">
      <w:pPr>
        <w:pStyle w:val="Standard"/>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 </w:t>
      </w:r>
    </w:p>
    <w:p w:rsidR="00BA6A76" w:rsidRDefault="00677254">
      <w:pPr>
        <w:pStyle w:val="Standard"/>
        <w:spacing w:after="0" w:line="240" w:lineRule="auto"/>
        <w:jc w:val="center"/>
        <w:rPr>
          <w:rFonts w:ascii="Times New Roman" w:eastAsia="Times New Roman" w:hAnsi="Times New Roman" w:cs="Times New Roman"/>
          <w:b/>
          <w:bCs/>
          <w:color w:val="000000"/>
          <w:spacing w:val="-2"/>
          <w:sz w:val="26"/>
          <w:szCs w:val="26"/>
          <w:lang w:eastAsia="lt-LT"/>
        </w:rPr>
      </w:pPr>
      <w:r>
        <w:rPr>
          <w:rFonts w:ascii="Times New Roman" w:eastAsia="Times New Roman" w:hAnsi="Times New Roman" w:cs="Times New Roman"/>
          <w:b/>
          <w:bCs/>
          <w:color w:val="000000"/>
          <w:spacing w:val="-2"/>
          <w:sz w:val="26"/>
          <w:szCs w:val="26"/>
          <w:lang w:eastAsia="lt-LT"/>
        </w:rPr>
        <w:t>VI. TURTO NAUDOJIMO KONTROLĖ</w:t>
      </w:r>
    </w:p>
    <w:p w:rsidR="00BA6A76" w:rsidRDefault="00677254">
      <w:pPr>
        <w:pStyle w:val="Standard"/>
        <w:spacing w:after="0" w:line="240" w:lineRule="auto"/>
        <w:jc w:val="center"/>
        <w:rPr>
          <w:rFonts w:ascii="Times New Roman" w:eastAsia="Times New Roman" w:hAnsi="Times New Roman" w:cs="Times New Roman"/>
          <w:b/>
          <w:bCs/>
          <w:color w:val="000000"/>
          <w:spacing w:val="-2"/>
          <w:sz w:val="26"/>
          <w:szCs w:val="26"/>
          <w:lang w:eastAsia="lt-LT"/>
        </w:rPr>
      </w:pPr>
      <w:r>
        <w:rPr>
          <w:rFonts w:ascii="Times New Roman" w:eastAsia="Times New Roman" w:hAnsi="Times New Roman" w:cs="Times New Roman"/>
          <w:b/>
          <w:bCs/>
          <w:color w:val="000000"/>
          <w:spacing w:val="-2"/>
          <w:sz w:val="26"/>
          <w:szCs w:val="26"/>
          <w:lang w:eastAsia="lt-LT"/>
        </w:rPr>
        <w:t> </w:t>
      </w:r>
    </w:p>
    <w:p w:rsidR="00BA6A76" w:rsidRDefault="00677254">
      <w:pPr>
        <w:pStyle w:val="Standard"/>
        <w:spacing w:after="0" w:line="240" w:lineRule="auto"/>
        <w:ind w:firstLine="777"/>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32. Pagal darželio nuostatus ir priskirtas funkcijas Įstaiga vykdo turto, priskirto Įstaigoms funkcijoms įgyvendinti, administravimą ir kontrolę.</w:t>
      </w:r>
    </w:p>
    <w:p w:rsidR="00BA6A76" w:rsidRDefault="00677254">
      <w:pPr>
        <w:pStyle w:val="Standard"/>
        <w:spacing w:after="0" w:line="240" w:lineRule="auto"/>
        <w:ind w:firstLine="777"/>
        <w:jc w:val="both"/>
        <w:rPr>
          <w:rFonts w:ascii="Times New Roman" w:eastAsia="Times New Roman" w:hAnsi="Times New Roman" w:cs="Times New Roman"/>
          <w:color w:val="000000"/>
          <w:sz w:val="26"/>
          <w:szCs w:val="26"/>
          <w:lang w:eastAsia="lt-LT"/>
        </w:rPr>
      </w:pPr>
      <w:r>
        <w:rPr>
          <w:rFonts w:ascii="Times New Roman" w:eastAsia="Times New Roman" w:hAnsi="Times New Roman" w:cs="Times New Roman"/>
          <w:color w:val="000000"/>
          <w:sz w:val="26"/>
          <w:szCs w:val="26"/>
          <w:lang w:eastAsia="lt-LT"/>
        </w:rPr>
        <w:t>33. Už kilnojamojo turto saugojimą yra paskiriami materialiai atsakingi darbuotojai, su kuriais turi būti sudaromos materialinės atsakomybės sutartys.</w:t>
      </w:r>
    </w:p>
    <w:p w:rsidR="00BA6A76" w:rsidRDefault="00677254">
      <w:pPr>
        <w:pStyle w:val="Standard"/>
        <w:spacing w:after="0" w:line="240" w:lineRule="auto"/>
        <w:ind w:firstLine="720"/>
        <w:jc w:val="both"/>
        <w:rPr>
          <w:sz w:val="26"/>
          <w:szCs w:val="26"/>
        </w:rPr>
      </w:pPr>
      <w:r>
        <w:rPr>
          <w:rFonts w:ascii="Times New Roman" w:eastAsia="Times New Roman" w:hAnsi="Times New Roman" w:cs="Times New Roman"/>
          <w:color w:val="000000"/>
          <w:spacing w:val="-4"/>
          <w:sz w:val="26"/>
          <w:szCs w:val="26"/>
          <w:lang w:eastAsia="lt-LT"/>
        </w:rPr>
        <w:t xml:space="preserve">34.  Darželis pagal vykdomas funkcijas administruoja jam priskirtą turtą, rengia dokumentus dėl turto pripažinimo nereikalingu arba netinkamu naudoti, jo nurašymo, išardymo ir likvidavimo vadovaudamasis Lietuvos Respublikos Vyriausybės 2001 m. spalio 19 d. nutarimu Nr. 1250 „Dėl Pripažinto nereikalingu arba netinkamu (negalimu) naudoti valstybės ir savivaldybių turto nurašymo, išardymo ir likvidavimo tvarkos aprašo patvirtinimo“ </w:t>
      </w:r>
      <w:r>
        <w:rPr>
          <w:rFonts w:ascii="Times New Roman" w:hAnsi="Times New Roman" w:cs="Times New Roman"/>
          <w:sz w:val="26"/>
          <w:szCs w:val="26"/>
        </w:rPr>
        <w:t>ir Vilniaus miesto tarybos 2002 m. kovo 1 d. sprendimu Nr. 516  „</w:t>
      </w:r>
      <w:bookmarkStart w:id="1" w:name="Pavadinimas"/>
      <w:r>
        <w:rPr>
          <w:rFonts w:ascii="Times New Roman" w:hAnsi="Times New Roman" w:cs="Times New Roman"/>
          <w:sz w:val="26"/>
          <w:szCs w:val="26"/>
        </w:rPr>
        <w:t>DĖL PRIPAŽINTO NEREIKALINGU ARBA NETINKAMU (NEGALIMU) NAUDOTI VILNIAUS MIESTO SAVIVALDYBĖS TURTO NURAŠYMO, IŠARDYMO IR LIKVIDAVIMO TVARKOS PATVIRTINIMO</w:t>
      </w:r>
      <w:bookmarkEnd w:id="1"/>
      <w:r>
        <w:rPr>
          <w:rFonts w:ascii="Times New Roman" w:hAnsi="Times New Roman" w:cs="Times New Roman"/>
          <w:sz w:val="26"/>
          <w:szCs w:val="26"/>
        </w:rPr>
        <w:t>“.</w:t>
      </w:r>
    </w:p>
    <w:p w:rsidR="00BA6A76" w:rsidRDefault="00677254">
      <w:pPr>
        <w:pStyle w:val="Standard"/>
        <w:numPr>
          <w:ilvl w:val="2"/>
          <w:numId w:val="2"/>
        </w:numPr>
        <w:spacing w:after="0" w:line="240" w:lineRule="auto"/>
        <w:ind w:firstLine="777"/>
        <w:jc w:val="both"/>
        <w:rPr>
          <w:rFonts w:ascii="Times New Roman" w:eastAsia="Times New Roman" w:hAnsi="Times New Roman" w:cs="Times New Roman"/>
          <w:color w:val="000000"/>
          <w:spacing w:val="-4"/>
          <w:sz w:val="26"/>
          <w:szCs w:val="26"/>
          <w:lang w:eastAsia="lt-LT"/>
        </w:rPr>
      </w:pPr>
      <w:r>
        <w:rPr>
          <w:rFonts w:ascii="Times New Roman" w:eastAsia="Times New Roman" w:hAnsi="Times New Roman" w:cs="Times New Roman"/>
          <w:color w:val="000000"/>
          <w:spacing w:val="-4"/>
          <w:sz w:val="26"/>
          <w:szCs w:val="26"/>
          <w:lang w:eastAsia="lt-LT"/>
        </w:rPr>
        <w:t>Turto inventorizacija atliekama ne rečiau kaip kartą per metus, o esant būtinumui – ir dažniau.</w:t>
      </w:r>
    </w:p>
    <w:p w:rsidR="00BA6A76" w:rsidRDefault="00BA6A76">
      <w:pPr>
        <w:pStyle w:val="Standard"/>
        <w:spacing w:after="0" w:line="240" w:lineRule="auto"/>
        <w:ind w:firstLine="777"/>
        <w:jc w:val="both"/>
        <w:rPr>
          <w:rFonts w:ascii="Times New Roman" w:eastAsia="Times New Roman" w:hAnsi="Times New Roman" w:cs="Times New Roman"/>
          <w:color w:val="000000"/>
          <w:spacing w:val="-4"/>
          <w:sz w:val="26"/>
          <w:szCs w:val="26"/>
          <w:lang w:eastAsia="lt-LT"/>
        </w:rPr>
      </w:pPr>
    </w:p>
    <w:p w:rsidR="00BA6A76" w:rsidRDefault="00BA6A76">
      <w:pPr>
        <w:pStyle w:val="Standard"/>
        <w:spacing w:after="0" w:line="240" w:lineRule="auto"/>
        <w:ind w:firstLine="777"/>
        <w:jc w:val="both"/>
        <w:rPr>
          <w:rFonts w:ascii="Times New Roman" w:eastAsia="Times New Roman" w:hAnsi="Times New Roman" w:cs="Times New Roman"/>
          <w:color w:val="000000"/>
          <w:spacing w:val="-4"/>
          <w:sz w:val="26"/>
          <w:szCs w:val="26"/>
          <w:lang w:eastAsia="lt-LT"/>
        </w:rPr>
      </w:pPr>
    </w:p>
    <w:p w:rsidR="00BA6A76" w:rsidRDefault="00677254">
      <w:pPr>
        <w:pStyle w:val="Standard"/>
        <w:spacing w:after="0" w:line="240" w:lineRule="auto"/>
        <w:ind w:firstLine="720"/>
        <w:jc w:val="center"/>
        <w:rPr>
          <w:rFonts w:ascii="Times New Roman" w:eastAsia="Times New Roman" w:hAnsi="Times New Roman" w:cs="Times New Roman"/>
          <w:b/>
          <w:bCs/>
          <w:color w:val="000000"/>
          <w:spacing w:val="-2"/>
          <w:sz w:val="26"/>
          <w:szCs w:val="26"/>
          <w:lang w:eastAsia="lt-LT"/>
        </w:rPr>
      </w:pPr>
      <w:r>
        <w:rPr>
          <w:rFonts w:ascii="Times New Roman" w:eastAsia="Times New Roman" w:hAnsi="Times New Roman" w:cs="Times New Roman"/>
          <w:b/>
          <w:bCs/>
          <w:color w:val="000000"/>
          <w:spacing w:val="-2"/>
          <w:sz w:val="26"/>
          <w:szCs w:val="26"/>
          <w:lang w:eastAsia="lt-LT"/>
        </w:rPr>
        <w:t>VII. BAIGIAMOSIOS NUOSTATOS</w:t>
      </w:r>
    </w:p>
    <w:p w:rsidR="00BA6A76" w:rsidRDefault="00677254">
      <w:pPr>
        <w:pStyle w:val="Standard"/>
        <w:spacing w:after="0" w:line="240" w:lineRule="auto"/>
        <w:ind w:firstLine="720"/>
        <w:jc w:val="both"/>
        <w:rPr>
          <w:rFonts w:ascii="Times New Roman" w:eastAsia="Times New Roman" w:hAnsi="Times New Roman" w:cs="Times New Roman"/>
          <w:color w:val="000000"/>
          <w:spacing w:val="-2"/>
          <w:sz w:val="26"/>
          <w:szCs w:val="26"/>
          <w:lang w:eastAsia="lt-LT"/>
        </w:rPr>
      </w:pPr>
      <w:r>
        <w:rPr>
          <w:rFonts w:ascii="Times New Roman" w:eastAsia="Times New Roman" w:hAnsi="Times New Roman" w:cs="Times New Roman"/>
          <w:color w:val="000000"/>
          <w:spacing w:val="-2"/>
          <w:sz w:val="26"/>
          <w:szCs w:val="26"/>
          <w:lang w:eastAsia="lt-LT"/>
        </w:rPr>
        <w:t>36. Darželio darbuotojai, pastebėję šių Taisyklių pažeidimus, apie tai privalo tarnybiniu raštu informuoti  direktorių ir Savivaldybės administracijos Švietimo skyriaus vedėją.</w:t>
      </w:r>
    </w:p>
    <w:p w:rsidR="00BA6A76" w:rsidRDefault="00677254">
      <w:pPr>
        <w:pStyle w:val="Standard"/>
        <w:spacing w:after="0" w:line="240" w:lineRule="auto"/>
        <w:ind w:firstLine="720"/>
        <w:jc w:val="both"/>
        <w:rPr>
          <w:rFonts w:ascii="Times New Roman" w:eastAsia="Times New Roman" w:hAnsi="Times New Roman" w:cs="Times New Roman"/>
          <w:color w:val="000000"/>
          <w:spacing w:val="-2"/>
          <w:sz w:val="26"/>
          <w:szCs w:val="26"/>
          <w:lang w:eastAsia="lt-LT"/>
        </w:rPr>
      </w:pPr>
      <w:r>
        <w:rPr>
          <w:rFonts w:ascii="Times New Roman" w:eastAsia="Times New Roman" w:hAnsi="Times New Roman" w:cs="Times New Roman"/>
          <w:color w:val="000000"/>
          <w:spacing w:val="-2"/>
          <w:sz w:val="26"/>
          <w:szCs w:val="26"/>
          <w:lang w:eastAsia="lt-LT"/>
        </w:rPr>
        <w:t>37. Darželio darbuotojai turi teisę  direktoriui raštu teikti pasiūlymus dėl finansų kontrolės ir šių Taisyklių tobulinimo.</w:t>
      </w:r>
    </w:p>
    <w:p w:rsidR="00BA6A76" w:rsidRDefault="00677254">
      <w:pPr>
        <w:pStyle w:val="Standard"/>
        <w:spacing w:after="0" w:line="240" w:lineRule="auto"/>
        <w:ind w:firstLine="720"/>
        <w:jc w:val="both"/>
        <w:rPr>
          <w:rFonts w:ascii="Times New Roman" w:eastAsia="Times New Roman" w:hAnsi="Times New Roman" w:cs="Times New Roman"/>
          <w:color w:val="000000"/>
          <w:spacing w:val="-2"/>
          <w:sz w:val="26"/>
          <w:szCs w:val="26"/>
          <w:lang w:eastAsia="lt-LT"/>
        </w:rPr>
      </w:pPr>
      <w:r>
        <w:rPr>
          <w:rFonts w:ascii="Times New Roman" w:eastAsia="Times New Roman" w:hAnsi="Times New Roman" w:cs="Times New Roman"/>
          <w:color w:val="000000"/>
          <w:spacing w:val="-2"/>
          <w:sz w:val="26"/>
          <w:szCs w:val="26"/>
          <w:lang w:eastAsia="lt-LT"/>
        </w:rPr>
        <w:t>38. Darbuotojai už šių Taisyklių nuostatų nesilaikymą atsako Lietuvos Respublikos teisės aktų nustatyta tvarka.</w:t>
      </w:r>
    </w:p>
    <w:p w:rsidR="00BA6A76" w:rsidRDefault="00677254">
      <w:pPr>
        <w:pStyle w:val="Standard"/>
        <w:spacing w:after="0" w:line="240" w:lineRule="auto"/>
        <w:ind w:firstLine="720"/>
        <w:jc w:val="center"/>
        <w:rPr>
          <w:rFonts w:ascii="Times New Roman" w:eastAsia="Times New Roman" w:hAnsi="Times New Roman" w:cs="Times New Roman"/>
          <w:color w:val="000000"/>
          <w:spacing w:val="-2"/>
          <w:sz w:val="26"/>
          <w:szCs w:val="26"/>
          <w:lang w:eastAsia="lt-LT"/>
        </w:rPr>
      </w:pPr>
      <w:r>
        <w:rPr>
          <w:rFonts w:ascii="Times New Roman" w:eastAsia="Times New Roman" w:hAnsi="Times New Roman" w:cs="Times New Roman"/>
          <w:color w:val="000000"/>
          <w:spacing w:val="-2"/>
          <w:sz w:val="26"/>
          <w:szCs w:val="26"/>
          <w:lang w:eastAsia="lt-LT"/>
        </w:rPr>
        <w:t> </w:t>
      </w:r>
    </w:p>
    <w:p w:rsidR="00BA6A76" w:rsidRDefault="00677254">
      <w:pPr>
        <w:pStyle w:val="Standard"/>
        <w:spacing w:after="0" w:line="240" w:lineRule="auto"/>
        <w:ind w:firstLine="720"/>
        <w:jc w:val="center"/>
        <w:rPr>
          <w:rFonts w:ascii="Times New Roman" w:eastAsia="Times New Roman" w:hAnsi="Times New Roman" w:cs="Times New Roman"/>
          <w:color w:val="000000"/>
          <w:spacing w:val="-2"/>
          <w:sz w:val="26"/>
          <w:szCs w:val="26"/>
          <w:lang w:eastAsia="lt-LT"/>
        </w:rPr>
      </w:pPr>
      <w:r>
        <w:rPr>
          <w:rFonts w:ascii="Times New Roman" w:eastAsia="Times New Roman" w:hAnsi="Times New Roman" w:cs="Times New Roman"/>
          <w:color w:val="000000"/>
          <w:spacing w:val="-2"/>
          <w:sz w:val="26"/>
          <w:szCs w:val="26"/>
          <w:lang w:eastAsia="lt-LT"/>
        </w:rPr>
        <w:t> </w:t>
      </w:r>
    </w:p>
    <w:p w:rsidR="00BA6A76" w:rsidRDefault="00677254">
      <w:pPr>
        <w:pStyle w:val="Standard"/>
        <w:spacing w:after="0" w:line="240" w:lineRule="auto"/>
        <w:ind w:firstLine="720"/>
        <w:jc w:val="center"/>
        <w:rPr>
          <w:rFonts w:ascii="Times New Roman" w:eastAsia="Times New Roman" w:hAnsi="Times New Roman" w:cs="Times New Roman"/>
          <w:color w:val="000000"/>
          <w:spacing w:val="-2"/>
          <w:sz w:val="26"/>
          <w:szCs w:val="26"/>
          <w:lang w:eastAsia="lt-LT"/>
        </w:rPr>
      </w:pPr>
      <w:r>
        <w:rPr>
          <w:rFonts w:ascii="Times New Roman" w:eastAsia="Times New Roman" w:hAnsi="Times New Roman" w:cs="Times New Roman"/>
          <w:color w:val="000000"/>
          <w:spacing w:val="-2"/>
          <w:sz w:val="26"/>
          <w:szCs w:val="26"/>
          <w:lang w:eastAsia="lt-LT"/>
        </w:rPr>
        <w:t>_____________________________</w:t>
      </w:r>
    </w:p>
    <w:p w:rsidR="00BA6A76" w:rsidRDefault="00677254">
      <w:pPr>
        <w:pStyle w:val="Standard"/>
        <w:spacing w:after="0" w:line="240" w:lineRule="auto"/>
        <w:rPr>
          <w:rFonts w:ascii="Times New Roman" w:eastAsia="Times New Roman" w:hAnsi="Times New Roman" w:cs="Times New Roman"/>
          <w:color w:val="000000"/>
          <w:sz w:val="26"/>
          <w:szCs w:val="26"/>
          <w:lang w:val="en-GB" w:eastAsia="lt-LT"/>
        </w:rPr>
      </w:pPr>
      <w:r>
        <w:rPr>
          <w:rFonts w:ascii="Times New Roman" w:eastAsia="Times New Roman" w:hAnsi="Times New Roman" w:cs="Times New Roman"/>
          <w:color w:val="000000"/>
          <w:sz w:val="26"/>
          <w:szCs w:val="26"/>
          <w:lang w:val="en-GB" w:eastAsia="lt-LT"/>
        </w:rPr>
        <w:t> </w:t>
      </w:r>
    </w:p>
    <w:p w:rsidR="00BA6A76" w:rsidRDefault="00BA6A76">
      <w:pPr>
        <w:pStyle w:val="Standard"/>
        <w:rPr>
          <w:sz w:val="26"/>
          <w:szCs w:val="26"/>
        </w:rPr>
      </w:pPr>
    </w:p>
    <w:sectPr w:rsidR="00BA6A76" w:rsidSect="00BA6A76">
      <w:pgSz w:w="12240" w:h="15840"/>
      <w:pgMar w:top="270" w:right="567" w:bottom="540"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07" w:rsidRDefault="00612307" w:rsidP="00BA6A76">
      <w:pPr>
        <w:spacing w:after="0" w:line="240" w:lineRule="auto"/>
      </w:pPr>
      <w:r>
        <w:separator/>
      </w:r>
    </w:p>
  </w:endnote>
  <w:endnote w:type="continuationSeparator" w:id="0">
    <w:p w:rsidR="00612307" w:rsidRDefault="00612307" w:rsidP="00BA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07" w:rsidRDefault="00612307" w:rsidP="00BA6A76">
      <w:pPr>
        <w:spacing w:after="0" w:line="240" w:lineRule="auto"/>
      </w:pPr>
      <w:r w:rsidRPr="00BA6A76">
        <w:rPr>
          <w:color w:val="000000"/>
        </w:rPr>
        <w:separator/>
      </w:r>
    </w:p>
  </w:footnote>
  <w:footnote w:type="continuationSeparator" w:id="0">
    <w:p w:rsidR="00612307" w:rsidRDefault="00612307" w:rsidP="00BA6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706C7"/>
    <w:multiLevelType w:val="multilevel"/>
    <w:tmpl w:val="5D8E664C"/>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7D171CFA"/>
    <w:multiLevelType w:val="multilevel"/>
    <w:tmpl w:val="CA0E3750"/>
    <w:lvl w:ilvl="0">
      <w:start w:val="1"/>
      <w:numFmt w:val="decimal"/>
      <w:lvlText w:val="%1."/>
      <w:lvlJc w:val="left"/>
    </w:lvl>
    <w:lvl w:ilvl="1">
      <w:start w:val="1"/>
      <w:numFmt w:val="decimal"/>
      <w:lvlText w:val="%2."/>
      <w:lvlJc w:val="left"/>
    </w:lvl>
    <w:lvl w:ilvl="2">
      <w:start w:val="35"/>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autoHyphenation/>
  <w:hyphenationZone w:val="396"/>
  <w:characterSpacingControl w:val="doNotCompress"/>
  <w:footnotePr>
    <w:footnote w:id="-1"/>
    <w:footnote w:id="0"/>
  </w:footnotePr>
  <w:endnotePr>
    <w:endnote w:id="-1"/>
    <w:endnote w:id="0"/>
  </w:endnotePr>
  <w:compat>
    <w:useFELayout/>
  </w:compat>
  <w:rsids>
    <w:rsidRoot w:val="00BA6A76"/>
    <w:rsid w:val="00433FA0"/>
    <w:rsid w:val="00612307"/>
    <w:rsid w:val="00677254"/>
    <w:rsid w:val="009A65FE"/>
    <w:rsid w:val="00A51666"/>
    <w:rsid w:val="00BA6A76"/>
    <w:rsid w:val="00CA6FC9"/>
    <w:rsid w:val="00DA340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lt-L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65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BA6A76"/>
    <w:pPr>
      <w:widowControl/>
    </w:pPr>
  </w:style>
  <w:style w:type="paragraph" w:styleId="Pavadinimas">
    <w:name w:val="Title"/>
    <w:basedOn w:val="Standard"/>
    <w:next w:val="Textbody"/>
    <w:rsid w:val="00BA6A76"/>
    <w:pPr>
      <w:keepNext/>
      <w:spacing w:before="240" w:after="120"/>
    </w:pPr>
    <w:rPr>
      <w:rFonts w:ascii="Arial" w:eastAsia="Microsoft YaHei" w:hAnsi="Arial" w:cs="Mangal"/>
      <w:sz w:val="28"/>
      <w:szCs w:val="28"/>
    </w:rPr>
  </w:style>
  <w:style w:type="paragraph" w:customStyle="1" w:styleId="Textbody">
    <w:name w:val="Text body"/>
    <w:basedOn w:val="Standard"/>
    <w:rsid w:val="00BA6A76"/>
    <w:pPr>
      <w:spacing w:after="120"/>
    </w:pPr>
  </w:style>
  <w:style w:type="paragraph" w:styleId="Antrinispavadinimas">
    <w:name w:val="Subtitle"/>
    <w:basedOn w:val="Pavadinimas"/>
    <w:next w:val="Textbody"/>
    <w:rsid w:val="00BA6A76"/>
    <w:pPr>
      <w:jc w:val="center"/>
    </w:pPr>
    <w:rPr>
      <w:i/>
      <w:iCs/>
    </w:rPr>
  </w:style>
  <w:style w:type="paragraph" w:styleId="Sraas">
    <w:name w:val="List"/>
    <w:basedOn w:val="Textbody"/>
    <w:rsid w:val="00BA6A76"/>
    <w:rPr>
      <w:rFonts w:cs="Mangal"/>
    </w:rPr>
  </w:style>
  <w:style w:type="paragraph" w:customStyle="1" w:styleId="Caption1">
    <w:name w:val="Caption1"/>
    <w:basedOn w:val="Standard"/>
    <w:rsid w:val="00BA6A76"/>
    <w:pPr>
      <w:suppressLineNumbers/>
      <w:spacing w:before="120" w:after="120"/>
    </w:pPr>
    <w:rPr>
      <w:rFonts w:cs="Mangal"/>
      <w:i/>
      <w:iCs/>
      <w:sz w:val="24"/>
      <w:szCs w:val="24"/>
    </w:rPr>
  </w:style>
  <w:style w:type="paragraph" w:customStyle="1" w:styleId="Index">
    <w:name w:val="Index"/>
    <w:basedOn w:val="Standard"/>
    <w:rsid w:val="00BA6A76"/>
    <w:pPr>
      <w:suppressLineNumbers/>
    </w:pPr>
    <w:rPr>
      <w:rFonts w:cs="Mangal"/>
    </w:rPr>
  </w:style>
  <w:style w:type="character" w:customStyle="1" w:styleId="NumberingSymbols">
    <w:name w:val="Numbering Symbols"/>
    <w:rsid w:val="00BA6A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7536</Words>
  <Characters>4297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Vartotojas</cp:lastModifiedBy>
  <cp:revision>2</cp:revision>
  <dcterms:created xsi:type="dcterms:W3CDTF">2016-11-08T08:37:00Z</dcterms:created>
  <dcterms:modified xsi:type="dcterms:W3CDTF">2016-11-08T08:37:00Z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